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6006" w14:textId="635411A1" w:rsidR="00CA031D" w:rsidRPr="00CA031D" w:rsidRDefault="00DD6A59" w:rsidP="00CA031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kern w:val="0"/>
          <w:sz w:val="36"/>
          <w:szCs w:val="36"/>
          <w:lang w:eastAsia="en-GB"/>
          <w14:ligatures w14:val="none"/>
        </w:rPr>
        <w:t>Barwick and Stoford</w:t>
      </w:r>
      <w:r w:rsidR="00CA031D" w:rsidRPr="00CA031D">
        <w:rPr>
          <w:rFonts w:ascii="Times New Roman" w:eastAsia="Times New Roman" w:hAnsi="Times New Roman" w:cs="Times New Roman"/>
          <w:b/>
          <w:bCs/>
          <w:kern w:val="0"/>
          <w:sz w:val="36"/>
          <w:szCs w:val="36"/>
          <w:lang w:eastAsia="en-GB"/>
          <w14:ligatures w14:val="none"/>
        </w:rPr>
        <w:t xml:space="preserve"> Parish Council Risk Register</w:t>
      </w:r>
    </w:p>
    <w:p w14:paraId="5AE5B765" w14:textId="77777777" w:rsidR="00CA031D" w:rsidRPr="00CA031D" w:rsidRDefault="00CA031D" w:rsidP="00CA031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A031D">
        <w:rPr>
          <w:rFonts w:ascii="Times New Roman" w:eastAsia="Times New Roman" w:hAnsi="Times New Roman" w:cs="Times New Roman"/>
          <w:b/>
          <w:bCs/>
          <w:kern w:val="0"/>
          <w:sz w:val="27"/>
          <w:szCs w:val="27"/>
          <w:lang w:eastAsia="en-GB"/>
          <w14:ligatures w14:val="none"/>
        </w:rPr>
        <w:t>Introduction</w:t>
      </w:r>
    </w:p>
    <w:p w14:paraId="39B98924" w14:textId="1150120B"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 xml:space="preserve">This Risk Register is designed to identify, evaluate, and manage potential risks associated with the activities of the </w:t>
      </w:r>
      <w:r w:rsidR="00DD6A59">
        <w:rPr>
          <w:rFonts w:ascii="Times New Roman" w:eastAsia="Times New Roman" w:hAnsi="Times New Roman" w:cs="Times New Roman"/>
          <w:kern w:val="0"/>
          <w:lang w:eastAsia="en-GB"/>
          <w14:ligatures w14:val="none"/>
        </w:rPr>
        <w:t>Barwick and Stoford</w:t>
      </w:r>
      <w:r w:rsidRPr="00CA031D">
        <w:rPr>
          <w:rFonts w:ascii="Times New Roman" w:eastAsia="Times New Roman" w:hAnsi="Times New Roman" w:cs="Times New Roman"/>
          <w:kern w:val="0"/>
          <w:lang w:eastAsia="en-GB"/>
          <w14:ligatures w14:val="none"/>
        </w:rPr>
        <w:t xml:space="preserve"> Parish Council (</w:t>
      </w:r>
      <w:r w:rsidR="00DD6A59">
        <w:rPr>
          <w:rFonts w:ascii="Times New Roman" w:eastAsia="Times New Roman" w:hAnsi="Times New Roman" w:cs="Times New Roman"/>
          <w:kern w:val="0"/>
          <w:lang w:eastAsia="en-GB"/>
          <w14:ligatures w14:val="none"/>
        </w:rPr>
        <w:t>BS</w:t>
      </w:r>
      <w:r w:rsidRPr="00CA031D">
        <w:rPr>
          <w:rFonts w:ascii="Times New Roman" w:eastAsia="Times New Roman" w:hAnsi="Times New Roman" w:cs="Times New Roman"/>
          <w:kern w:val="0"/>
          <w:lang w:eastAsia="en-GB"/>
          <w14:ligatures w14:val="none"/>
        </w:rPr>
        <w:t>PC), including the risk of loss of key personnel such as councillors, the Parish Clerk, or the Responsible Financial Officer (RFO).</w:t>
      </w:r>
    </w:p>
    <w:p w14:paraId="1DCEEFB0" w14:textId="77777777" w:rsidR="00CA031D" w:rsidRPr="00CA031D" w:rsidRDefault="00CA031D" w:rsidP="00CA031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A031D">
        <w:rPr>
          <w:rFonts w:ascii="Times New Roman" w:eastAsia="Times New Roman" w:hAnsi="Times New Roman" w:cs="Times New Roman"/>
          <w:b/>
          <w:bCs/>
          <w:kern w:val="0"/>
          <w:sz w:val="27"/>
          <w:szCs w:val="27"/>
          <w:lang w:eastAsia="en-GB"/>
          <w14:ligatures w14:val="none"/>
        </w:rPr>
        <w:t>Risk Categories and Matrix</w:t>
      </w:r>
    </w:p>
    <w:p w14:paraId="26CE02F6" w14:textId="77777777"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Risks are categorized based on their impact and likelihood, using the following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2"/>
        <w:gridCol w:w="874"/>
        <w:gridCol w:w="1060"/>
        <w:gridCol w:w="889"/>
      </w:tblGrid>
      <w:tr w:rsidR="00CA031D" w:rsidRPr="00CA031D" w14:paraId="456DB07E" w14:textId="77777777" w:rsidTr="00CA031D">
        <w:trPr>
          <w:tblHeader/>
          <w:tblCellSpacing w:w="15" w:type="dxa"/>
        </w:trPr>
        <w:tc>
          <w:tcPr>
            <w:tcW w:w="0" w:type="auto"/>
            <w:vAlign w:val="center"/>
            <w:hideMark/>
          </w:tcPr>
          <w:p w14:paraId="485470E8" w14:textId="77777777" w:rsidR="00CA031D" w:rsidRPr="00CA031D" w:rsidRDefault="00CA031D" w:rsidP="00CA031D">
            <w:pPr>
              <w:spacing w:after="0" w:line="240" w:lineRule="auto"/>
              <w:jc w:val="center"/>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Likelihood\Impact</w:t>
            </w:r>
          </w:p>
        </w:tc>
        <w:tc>
          <w:tcPr>
            <w:tcW w:w="0" w:type="auto"/>
            <w:vAlign w:val="center"/>
            <w:hideMark/>
          </w:tcPr>
          <w:p w14:paraId="6A7C5071" w14:textId="77777777" w:rsidR="00CA031D" w:rsidRPr="00CA031D" w:rsidRDefault="00CA031D" w:rsidP="00CA031D">
            <w:pPr>
              <w:spacing w:after="0" w:line="240" w:lineRule="auto"/>
              <w:jc w:val="center"/>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Minor</w:t>
            </w:r>
          </w:p>
        </w:tc>
        <w:tc>
          <w:tcPr>
            <w:tcW w:w="0" w:type="auto"/>
            <w:vAlign w:val="center"/>
            <w:hideMark/>
          </w:tcPr>
          <w:p w14:paraId="3E26E8ED" w14:textId="77777777" w:rsidR="00CA031D" w:rsidRPr="00CA031D" w:rsidRDefault="00CA031D" w:rsidP="00CA031D">
            <w:pPr>
              <w:spacing w:after="0" w:line="240" w:lineRule="auto"/>
              <w:jc w:val="center"/>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Moderate</w:t>
            </w:r>
          </w:p>
        </w:tc>
        <w:tc>
          <w:tcPr>
            <w:tcW w:w="0" w:type="auto"/>
            <w:vAlign w:val="center"/>
            <w:hideMark/>
          </w:tcPr>
          <w:p w14:paraId="75C298D2" w14:textId="77777777" w:rsidR="00CA031D" w:rsidRPr="00CA031D" w:rsidRDefault="00CA031D" w:rsidP="00CA031D">
            <w:pPr>
              <w:spacing w:after="0" w:line="240" w:lineRule="auto"/>
              <w:jc w:val="center"/>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Major</w:t>
            </w:r>
          </w:p>
        </w:tc>
      </w:tr>
      <w:tr w:rsidR="00CA031D" w:rsidRPr="00CA031D" w14:paraId="2BCC98E5" w14:textId="77777777" w:rsidTr="00CA031D">
        <w:trPr>
          <w:tblCellSpacing w:w="15" w:type="dxa"/>
        </w:trPr>
        <w:tc>
          <w:tcPr>
            <w:tcW w:w="0" w:type="auto"/>
            <w:vAlign w:val="center"/>
            <w:hideMark/>
          </w:tcPr>
          <w:p w14:paraId="1C18A386"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Unlikely</w:t>
            </w:r>
          </w:p>
        </w:tc>
        <w:tc>
          <w:tcPr>
            <w:tcW w:w="0" w:type="auto"/>
            <w:vAlign w:val="center"/>
            <w:hideMark/>
          </w:tcPr>
          <w:p w14:paraId="784605AC"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c>
          <w:tcPr>
            <w:tcW w:w="0" w:type="auto"/>
            <w:vAlign w:val="center"/>
            <w:hideMark/>
          </w:tcPr>
          <w:p w14:paraId="315487F4"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c>
          <w:tcPr>
            <w:tcW w:w="0" w:type="auto"/>
            <w:vAlign w:val="center"/>
            <w:hideMark/>
          </w:tcPr>
          <w:p w14:paraId="12F067D9"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r w:rsidR="00CA031D" w:rsidRPr="00CA031D" w14:paraId="70E8D525" w14:textId="77777777" w:rsidTr="00CA031D">
        <w:trPr>
          <w:tblCellSpacing w:w="15" w:type="dxa"/>
        </w:trPr>
        <w:tc>
          <w:tcPr>
            <w:tcW w:w="0" w:type="auto"/>
            <w:vAlign w:val="center"/>
            <w:hideMark/>
          </w:tcPr>
          <w:p w14:paraId="63125158"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vAlign w:val="center"/>
            <w:hideMark/>
          </w:tcPr>
          <w:p w14:paraId="50C79A19"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c>
          <w:tcPr>
            <w:tcW w:w="0" w:type="auto"/>
            <w:vAlign w:val="center"/>
            <w:hideMark/>
          </w:tcPr>
          <w:p w14:paraId="146F97F6"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vAlign w:val="center"/>
            <w:hideMark/>
          </w:tcPr>
          <w:p w14:paraId="18257AE8"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r>
      <w:tr w:rsidR="00CA031D" w:rsidRPr="00CA031D" w14:paraId="40358FCB" w14:textId="77777777" w:rsidTr="00CA031D">
        <w:trPr>
          <w:tblCellSpacing w:w="15" w:type="dxa"/>
        </w:trPr>
        <w:tc>
          <w:tcPr>
            <w:tcW w:w="0" w:type="auto"/>
            <w:vAlign w:val="center"/>
            <w:hideMark/>
          </w:tcPr>
          <w:p w14:paraId="2F45D57E"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Likely</w:t>
            </w:r>
          </w:p>
        </w:tc>
        <w:tc>
          <w:tcPr>
            <w:tcW w:w="0" w:type="auto"/>
            <w:vAlign w:val="center"/>
            <w:hideMark/>
          </w:tcPr>
          <w:p w14:paraId="251C0FBA"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vAlign w:val="center"/>
            <w:hideMark/>
          </w:tcPr>
          <w:p w14:paraId="40941AF4"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vAlign w:val="center"/>
            <w:hideMark/>
          </w:tcPr>
          <w:p w14:paraId="0CDAC7F4" w14:textId="77777777" w:rsidR="00CA031D" w:rsidRPr="00CA031D" w:rsidRDefault="00CA031D" w:rsidP="00CA031D">
            <w:pPr>
              <w:spacing w:after="0"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r>
    </w:tbl>
    <w:p w14:paraId="61DA2268" w14:textId="77777777" w:rsidR="00CA031D" w:rsidRPr="00CA031D" w:rsidRDefault="00CA031D" w:rsidP="00CA031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A031D">
        <w:rPr>
          <w:rFonts w:ascii="Times New Roman" w:eastAsia="Times New Roman" w:hAnsi="Times New Roman" w:cs="Times New Roman"/>
          <w:b/>
          <w:bCs/>
          <w:kern w:val="0"/>
          <w:sz w:val="27"/>
          <w:szCs w:val="27"/>
          <w:lang w:eastAsia="en-GB"/>
          <w14:ligatures w14:val="none"/>
        </w:rPr>
        <w:t>Risk Register</w:t>
      </w:r>
    </w:p>
    <w:p w14:paraId="0866CA73" w14:textId="77777777" w:rsidR="00CA031D" w:rsidRPr="00CA031D" w:rsidRDefault="00CA031D" w:rsidP="00CA031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1. Governance and Leadership</w:t>
      </w:r>
    </w:p>
    <w:tbl>
      <w:tblPr>
        <w:tblStyle w:val="PlainTable1"/>
        <w:tblW w:w="0" w:type="auto"/>
        <w:tblLook w:val="04A0" w:firstRow="1" w:lastRow="0" w:firstColumn="1" w:lastColumn="0" w:noHBand="0" w:noVBand="1"/>
      </w:tblPr>
      <w:tblGrid>
        <w:gridCol w:w="2442"/>
        <w:gridCol w:w="1324"/>
        <w:gridCol w:w="1136"/>
        <w:gridCol w:w="1141"/>
        <w:gridCol w:w="4829"/>
        <w:gridCol w:w="1616"/>
        <w:gridCol w:w="1460"/>
      </w:tblGrid>
      <w:tr w:rsidR="00CA031D" w:rsidRPr="00CA031D" w14:paraId="56129932" w14:textId="77777777" w:rsidTr="00CA0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714902" w14:textId="77777777" w:rsidR="00CA031D" w:rsidRPr="00CA031D" w:rsidRDefault="00CA031D" w:rsidP="00CA031D">
            <w:pPr>
              <w:jc w:val="cente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Description</w:t>
            </w:r>
          </w:p>
        </w:tc>
        <w:tc>
          <w:tcPr>
            <w:tcW w:w="0" w:type="auto"/>
            <w:hideMark/>
          </w:tcPr>
          <w:p w14:paraId="170ACA84"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Likelihood</w:t>
            </w:r>
          </w:p>
        </w:tc>
        <w:tc>
          <w:tcPr>
            <w:tcW w:w="0" w:type="auto"/>
            <w:hideMark/>
          </w:tcPr>
          <w:p w14:paraId="1407D5F0"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Impact</w:t>
            </w:r>
          </w:p>
        </w:tc>
        <w:tc>
          <w:tcPr>
            <w:tcW w:w="0" w:type="auto"/>
            <w:hideMark/>
          </w:tcPr>
          <w:p w14:paraId="0BA72392"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Rating</w:t>
            </w:r>
          </w:p>
        </w:tc>
        <w:tc>
          <w:tcPr>
            <w:tcW w:w="0" w:type="auto"/>
            <w:hideMark/>
          </w:tcPr>
          <w:p w14:paraId="260C412D"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Mitigation Measures</w:t>
            </w:r>
          </w:p>
        </w:tc>
        <w:tc>
          <w:tcPr>
            <w:tcW w:w="0" w:type="auto"/>
            <w:hideMark/>
          </w:tcPr>
          <w:p w14:paraId="3F2D2A79"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Responsible Party</w:t>
            </w:r>
          </w:p>
        </w:tc>
        <w:tc>
          <w:tcPr>
            <w:tcW w:w="0" w:type="auto"/>
            <w:hideMark/>
          </w:tcPr>
          <w:p w14:paraId="42C3369A"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Reduced Risk Rating</w:t>
            </w:r>
          </w:p>
        </w:tc>
      </w:tr>
      <w:tr w:rsidR="00CA031D" w:rsidRPr="00CA031D" w14:paraId="38691B4B"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8BF88B"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Loss of Councillor(s)</w:t>
            </w:r>
          </w:p>
        </w:tc>
        <w:tc>
          <w:tcPr>
            <w:tcW w:w="0" w:type="auto"/>
            <w:hideMark/>
          </w:tcPr>
          <w:p w14:paraId="6ECABD1E"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72C612D1"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Moderate</w:t>
            </w:r>
          </w:p>
        </w:tc>
        <w:tc>
          <w:tcPr>
            <w:tcW w:w="0" w:type="auto"/>
            <w:hideMark/>
          </w:tcPr>
          <w:p w14:paraId="33CCE3EC"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5650A249"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Maintain a list of potential candidates, provide training for new councillors, encourage community engagement to fill vacancies promptly.</w:t>
            </w:r>
          </w:p>
        </w:tc>
        <w:tc>
          <w:tcPr>
            <w:tcW w:w="0" w:type="auto"/>
            <w:hideMark/>
          </w:tcPr>
          <w:p w14:paraId="6E6EA448"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Council</w:t>
            </w:r>
          </w:p>
        </w:tc>
        <w:tc>
          <w:tcPr>
            <w:tcW w:w="0" w:type="auto"/>
            <w:hideMark/>
          </w:tcPr>
          <w:p w14:paraId="25A14F3A"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r w:rsidR="00CA031D" w:rsidRPr="00CA031D" w14:paraId="79D4753B" w14:textId="77777777" w:rsidTr="00CA031D">
        <w:tc>
          <w:tcPr>
            <w:cnfStyle w:val="001000000000" w:firstRow="0" w:lastRow="0" w:firstColumn="1" w:lastColumn="0" w:oddVBand="0" w:evenVBand="0" w:oddHBand="0" w:evenHBand="0" w:firstRowFirstColumn="0" w:firstRowLastColumn="0" w:lastRowFirstColumn="0" w:lastRowLastColumn="0"/>
            <w:tcW w:w="0" w:type="auto"/>
            <w:hideMark/>
          </w:tcPr>
          <w:p w14:paraId="3348E111"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Loss of Parish Clerk</w:t>
            </w:r>
          </w:p>
        </w:tc>
        <w:tc>
          <w:tcPr>
            <w:tcW w:w="0" w:type="auto"/>
            <w:hideMark/>
          </w:tcPr>
          <w:p w14:paraId="0DEF1455"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27EBBB7A"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1983EC72"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7512A2EF"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Develop a succession plan, cross-train staff, maintain updated job descriptions, and consider interim arrangements.</w:t>
            </w:r>
          </w:p>
        </w:tc>
        <w:tc>
          <w:tcPr>
            <w:tcW w:w="0" w:type="auto"/>
            <w:hideMark/>
          </w:tcPr>
          <w:p w14:paraId="67019CA3"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Council</w:t>
            </w:r>
          </w:p>
        </w:tc>
        <w:tc>
          <w:tcPr>
            <w:tcW w:w="0" w:type="auto"/>
            <w:hideMark/>
          </w:tcPr>
          <w:p w14:paraId="43E3161F"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r w:rsidR="00CA031D" w:rsidRPr="00CA031D" w14:paraId="53CCB517"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A24DB2"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lastRenderedPageBreak/>
              <w:t>Loss of Responsible Financial Officer (RFO)</w:t>
            </w:r>
          </w:p>
        </w:tc>
        <w:tc>
          <w:tcPr>
            <w:tcW w:w="0" w:type="auto"/>
            <w:hideMark/>
          </w:tcPr>
          <w:p w14:paraId="7B8B89D7"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3333F7B0"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6BB1FB11"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25F9BD1A"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Cross-train staff in financial management, maintain updated financial procedures and records, engage temporary support if needed.</w:t>
            </w:r>
          </w:p>
        </w:tc>
        <w:tc>
          <w:tcPr>
            <w:tcW w:w="0" w:type="auto"/>
            <w:hideMark/>
          </w:tcPr>
          <w:p w14:paraId="78D86715"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Clerk</w:t>
            </w:r>
          </w:p>
        </w:tc>
        <w:tc>
          <w:tcPr>
            <w:tcW w:w="0" w:type="auto"/>
            <w:hideMark/>
          </w:tcPr>
          <w:p w14:paraId="20F78C43"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bl>
    <w:p w14:paraId="6F4C0985" w14:textId="77777777" w:rsidR="00CA031D" w:rsidRPr="00CA031D" w:rsidRDefault="00CA031D" w:rsidP="00CA031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2. Financial Management</w:t>
      </w:r>
    </w:p>
    <w:tbl>
      <w:tblPr>
        <w:tblStyle w:val="PlainTable1"/>
        <w:tblW w:w="0" w:type="auto"/>
        <w:tblLook w:val="04A0" w:firstRow="1" w:lastRow="0" w:firstColumn="1" w:lastColumn="0" w:noHBand="0" w:noVBand="1"/>
      </w:tblPr>
      <w:tblGrid>
        <w:gridCol w:w="2229"/>
        <w:gridCol w:w="1324"/>
        <w:gridCol w:w="950"/>
        <w:gridCol w:w="1162"/>
        <w:gridCol w:w="5108"/>
        <w:gridCol w:w="1649"/>
        <w:gridCol w:w="1526"/>
      </w:tblGrid>
      <w:tr w:rsidR="00CA031D" w:rsidRPr="00CA031D" w14:paraId="0DB004EF" w14:textId="77777777" w:rsidTr="00CA0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162F2C" w14:textId="77777777" w:rsidR="00CA031D" w:rsidRPr="00CA031D" w:rsidRDefault="00CA031D" w:rsidP="00CA031D">
            <w:pPr>
              <w:jc w:val="cente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Description</w:t>
            </w:r>
          </w:p>
        </w:tc>
        <w:tc>
          <w:tcPr>
            <w:tcW w:w="0" w:type="auto"/>
            <w:hideMark/>
          </w:tcPr>
          <w:p w14:paraId="151C8E91"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Likelihood</w:t>
            </w:r>
          </w:p>
        </w:tc>
        <w:tc>
          <w:tcPr>
            <w:tcW w:w="0" w:type="auto"/>
            <w:hideMark/>
          </w:tcPr>
          <w:p w14:paraId="03961384"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Impact</w:t>
            </w:r>
          </w:p>
        </w:tc>
        <w:tc>
          <w:tcPr>
            <w:tcW w:w="0" w:type="auto"/>
            <w:hideMark/>
          </w:tcPr>
          <w:p w14:paraId="2F776354"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Rating</w:t>
            </w:r>
          </w:p>
        </w:tc>
        <w:tc>
          <w:tcPr>
            <w:tcW w:w="0" w:type="auto"/>
            <w:hideMark/>
          </w:tcPr>
          <w:p w14:paraId="122A6616"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Mitigation Measures</w:t>
            </w:r>
          </w:p>
        </w:tc>
        <w:tc>
          <w:tcPr>
            <w:tcW w:w="0" w:type="auto"/>
            <w:hideMark/>
          </w:tcPr>
          <w:p w14:paraId="7F9B01ED"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Responsible Party</w:t>
            </w:r>
          </w:p>
        </w:tc>
        <w:tc>
          <w:tcPr>
            <w:tcW w:w="0" w:type="auto"/>
            <w:hideMark/>
          </w:tcPr>
          <w:p w14:paraId="78A5DA2E"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Reduced Risk Rating</w:t>
            </w:r>
          </w:p>
        </w:tc>
      </w:tr>
      <w:tr w:rsidR="00CA031D" w:rsidRPr="00CA031D" w14:paraId="5E769AC6"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B9FFCB"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Financial mismanagement</w:t>
            </w:r>
          </w:p>
        </w:tc>
        <w:tc>
          <w:tcPr>
            <w:tcW w:w="0" w:type="auto"/>
            <w:hideMark/>
          </w:tcPr>
          <w:p w14:paraId="5E96E6B6"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Unlikely</w:t>
            </w:r>
          </w:p>
        </w:tc>
        <w:tc>
          <w:tcPr>
            <w:tcW w:w="0" w:type="auto"/>
            <w:hideMark/>
          </w:tcPr>
          <w:p w14:paraId="5E1DB765"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35119162"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7E032175"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Implement strong internal controls, conduct regular audits, segregate duties, provide financial training for councillors and staff.</w:t>
            </w:r>
          </w:p>
        </w:tc>
        <w:tc>
          <w:tcPr>
            <w:tcW w:w="0" w:type="auto"/>
            <w:hideMark/>
          </w:tcPr>
          <w:p w14:paraId="592782EF"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RFO, Parish Clerk</w:t>
            </w:r>
          </w:p>
        </w:tc>
        <w:tc>
          <w:tcPr>
            <w:tcW w:w="0" w:type="auto"/>
            <w:hideMark/>
          </w:tcPr>
          <w:p w14:paraId="5BD6E75C"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r w:rsidR="00CA031D" w:rsidRPr="00CA031D" w14:paraId="38B557F3" w14:textId="77777777" w:rsidTr="00CA031D">
        <w:tc>
          <w:tcPr>
            <w:cnfStyle w:val="001000000000" w:firstRow="0" w:lastRow="0" w:firstColumn="1" w:lastColumn="0" w:oddVBand="0" w:evenVBand="0" w:oddHBand="0" w:evenHBand="0" w:firstRowFirstColumn="0" w:firstRowLastColumn="0" w:lastRowFirstColumn="0" w:lastRowLastColumn="0"/>
            <w:tcW w:w="0" w:type="auto"/>
            <w:hideMark/>
          </w:tcPr>
          <w:p w14:paraId="071C7C6B"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Fraud or embezzlement</w:t>
            </w:r>
          </w:p>
        </w:tc>
        <w:tc>
          <w:tcPr>
            <w:tcW w:w="0" w:type="auto"/>
            <w:hideMark/>
          </w:tcPr>
          <w:p w14:paraId="6ADDCA38"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59A3ACC5"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7727E717"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50D96247"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Conduct regular financial audits, implement fraud prevention policies, monitor transactions, establish whistleblower policies.</w:t>
            </w:r>
          </w:p>
        </w:tc>
        <w:tc>
          <w:tcPr>
            <w:tcW w:w="0" w:type="auto"/>
            <w:hideMark/>
          </w:tcPr>
          <w:p w14:paraId="3E9C20A0"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Council</w:t>
            </w:r>
          </w:p>
        </w:tc>
        <w:tc>
          <w:tcPr>
            <w:tcW w:w="0" w:type="auto"/>
            <w:hideMark/>
          </w:tcPr>
          <w:p w14:paraId="069C6402"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r w:rsidR="00CA031D" w:rsidRPr="00CA031D" w14:paraId="6B597B04"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FBDA19"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Loss of financial records</w:t>
            </w:r>
          </w:p>
        </w:tc>
        <w:tc>
          <w:tcPr>
            <w:tcW w:w="0" w:type="auto"/>
            <w:hideMark/>
          </w:tcPr>
          <w:p w14:paraId="1BEABC3D"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Unlikely</w:t>
            </w:r>
          </w:p>
        </w:tc>
        <w:tc>
          <w:tcPr>
            <w:tcW w:w="0" w:type="auto"/>
            <w:hideMark/>
          </w:tcPr>
          <w:p w14:paraId="17442AC2"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2D29099A"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1A622A78"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Regularly back up financial records, store records securely, use cloud-based accounting software.</w:t>
            </w:r>
          </w:p>
        </w:tc>
        <w:tc>
          <w:tcPr>
            <w:tcW w:w="0" w:type="auto"/>
            <w:hideMark/>
          </w:tcPr>
          <w:p w14:paraId="4304090C"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RFO</w:t>
            </w:r>
          </w:p>
        </w:tc>
        <w:tc>
          <w:tcPr>
            <w:tcW w:w="0" w:type="auto"/>
            <w:hideMark/>
          </w:tcPr>
          <w:p w14:paraId="0CDBE7D4"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bl>
    <w:p w14:paraId="62D141D6" w14:textId="77777777" w:rsidR="00CA031D" w:rsidRPr="00CA031D" w:rsidRDefault="00CA031D" w:rsidP="00CA031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3. Health and Safety</w:t>
      </w:r>
    </w:p>
    <w:tbl>
      <w:tblPr>
        <w:tblStyle w:val="PlainTable1"/>
        <w:tblW w:w="0" w:type="auto"/>
        <w:tblLook w:val="04A0" w:firstRow="1" w:lastRow="0" w:firstColumn="1" w:lastColumn="0" w:noHBand="0" w:noVBand="1"/>
      </w:tblPr>
      <w:tblGrid>
        <w:gridCol w:w="2295"/>
        <w:gridCol w:w="1324"/>
        <w:gridCol w:w="1136"/>
        <w:gridCol w:w="1135"/>
        <w:gridCol w:w="5012"/>
        <w:gridCol w:w="1606"/>
        <w:gridCol w:w="1440"/>
      </w:tblGrid>
      <w:tr w:rsidR="00CA031D" w:rsidRPr="00CA031D" w14:paraId="1A59867B" w14:textId="77777777" w:rsidTr="00CA0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D7927A" w14:textId="77777777" w:rsidR="00CA031D" w:rsidRPr="00CA031D" w:rsidRDefault="00CA031D" w:rsidP="00CA031D">
            <w:pPr>
              <w:jc w:val="cente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Description</w:t>
            </w:r>
          </w:p>
        </w:tc>
        <w:tc>
          <w:tcPr>
            <w:tcW w:w="0" w:type="auto"/>
            <w:hideMark/>
          </w:tcPr>
          <w:p w14:paraId="391AFCBB"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Likelihood</w:t>
            </w:r>
          </w:p>
        </w:tc>
        <w:tc>
          <w:tcPr>
            <w:tcW w:w="0" w:type="auto"/>
            <w:hideMark/>
          </w:tcPr>
          <w:p w14:paraId="5B5E646E"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Impact</w:t>
            </w:r>
          </w:p>
        </w:tc>
        <w:tc>
          <w:tcPr>
            <w:tcW w:w="0" w:type="auto"/>
            <w:hideMark/>
          </w:tcPr>
          <w:p w14:paraId="4F3FA946"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Rating</w:t>
            </w:r>
          </w:p>
        </w:tc>
        <w:tc>
          <w:tcPr>
            <w:tcW w:w="0" w:type="auto"/>
            <w:hideMark/>
          </w:tcPr>
          <w:p w14:paraId="584DD00C"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Mitigation Measures</w:t>
            </w:r>
          </w:p>
        </w:tc>
        <w:tc>
          <w:tcPr>
            <w:tcW w:w="0" w:type="auto"/>
            <w:hideMark/>
          </w:tcPr>
          <w:p w14:paraId="3C335299"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Responsible Party</w:t>
            </w:r>
          </w:p>
        </w:tc>
        <w:tc>
          <w:tcPr>
            <w:tcW w:w="0" w:type="auto"/>
            <w:hideMark/>
          </w:tcPr>
          <w:p w14:paraId="17F48330"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Reduced Risk Rating</w:t>
            </w:r>
          </w:p>
        </w:tc>
      </w:tr>
      <w:tr w:rsidR="00CA031D" w:rsidRPr="00CA031D" w14:paraId="673039E5"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88DF71"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Accidents or injuries during council activities</w:t>
            </w:r>
          </w:p>
        </w:tc>
        <w:tc>
          <w:tcPr>
            <w:tcW w:w="0" w:type="auto"/>
            <w:hideMark/>
          </w:tcPr>
          <w:p w14:paraId="58F0EC2F"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2DA1A3E9"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Moderate</w:t>
            </w:r>
          </w:p>
        </w:tc>
        <w:tc>
          <w:tcPr>
            <w:tcW w:w="0" w:type="auto"/>
            <w:hideMark/>
          </w:tcPr>
          <w:p w14:paraId="2D19FD82"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591F323A"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Conduct regular health and safety audits, provide training for staff and volunteers, ensure compliance with health and safety regulations, maintain first aid kits.</w:t>
            </w:r>
          </w:p>
        </w:tc>
        <w:tc>
          <w:tcPr>
            <w:tcW w:w="0" w:type="auto"/>
            <w:hideMark/>
          </w:tcPr>
          <w:p w14:paraId="1CD6B849"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Clerk</w:t>
            </w:r>
          </w:p>
        </w:tc>
        <w:tc>
          <w:tcPr>
            <w:tcW w:w="0" w:type="auto"/>
            <w:hideMark/>
          </w:tcPr>
          <w:p w14:paraId="74687A7E"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r w:rsidR="00CA031D" w:rsidRPr="00CA031D" w14:paraId="71F06844" w14:textId="77777777" w:rsidTr="00CA031D">
        <w:tc>
          <w:tcPr>
            <w:cnfStyle w:val="001000000000" w:firstRow="0" w:lastRow="0" w:firstColumn="1" w:lastColumn="0" w:oddVBand="0" w:evenVBand="0" w:oddHBand="0" w:evenHBand="0" w:firstRowFirstColumn="0" w:firstRowLastColumn="0" w:lastRowFirstColumn="0" w:lastRowLastColumn="0"/>
            <w:tcW w:w="0" w:type="auto"/>
            <w:hideMark/>
          </w:tcPr>
          <w:p w14:paraId="4029E56D"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Public liability claims</w:t>
            </w:r>
          </w:p>
        </w:tc>
        <w:tc>
          <w:tcPr>
            <w:tcW w:w="0" w:type="auto"/>
            <w:hideMark/>
          </w:tcPr>
          <w:p w14:paraId="22535B45"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72E12348"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42136A5B"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7DE3FFCB"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Maintain adequate insurance coverage, ensure public spaces are safe, conduct risk assessments for public events, respond promptly to hazards.</w:t>
            </w:r>
          </w:p>
        </w:tc>
        <w:tc>
          <w:tcPr>
            <w:tcW w:w="0" w:type="auto"/>
            <w:hideMark/>
          </w:tcPr>
          <w:p w14:paraId="2ED90DAD"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Clerk</w:t>
            </w:r>
          </w:p>
        </w:tc>
        <w:tc>
          <w:tcPr>
            <w:tcW w:w="0" w:type="auto"/>
            <w:hideMark/>
          </w:tcPr>
          <w:p w14:paraId="57EE744C"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bl>
    <w:p w14:paraId="2EDCDEAF" w14:textId="77777777" w:rsidR="00CA031D" w:rsidRPr="00CA031D" w:rsidRDefault="00CA031D" w:rsidP="00CA031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4. Operational Continuity</w:t>
      </w:r>
    </w:p>
    <w:tbl>
      <w:tblPr>
        <w:tblStyle w:val="PlainTable1"/>
        <w:tblW w:w="0" w:type="auto"/>
        <w:tblLook w:val="04A0" w:firstRow="1" w:lastRow="0" w:firstColumn="1" w:lastColumn="0" w:noHBand="0" w:noVBand="1"/>
      </w:tblPr>
      <w:tblGrid>
        <w:gridCol w:w="2109"/>
        <w:gridCol w:w="1324"/>
        <w:gridCol w:w="1136"/>
        <w:gridCol w:w="1148"/>
        <w:gridCol w:w="5125"/>
        <w:gridCol w:w="1626"/>
        <w:gridCol w:w="1480"/>
      </w:tblGrid>
      <w:tr w:rsidR="00CA031D" w:rsidRPr="00CA031D" w14:paraId="75BC8E16" w14:textId="77777777" w:rsidTr="00CA0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579B4A" w14:textId="77777777" w:rsidR="00CA031D" w:rsidRPr="00CA031D" w:rsidRDefault="00CA031D" w:rsidP="00CA031D">
            <w:pPr>
              <w:jc w:val="cente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lastRenderedPageBreak/>
              <w:t>Risk Description</w:t>
            </w:r>
          </w:p>
        </w:tc>
        <w:tc>
          <w:tcPr>
            <w:tcW w:w="0" w:type="auto"/>
            <w:hideMark/>
          </w:tcPr>
          <w:p w14:paraId="3DED5D2B"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Likelihood</w:t>
            </w:r>
          </w:p>
        </w:tc>
        <w:tc>
          <w:tcPr>
            <w:tcW w:w="0" w:type="auto"/>
            <w:hideMark/>
          </w:tcPr>
          <w:p w14:paraId="561C1B0E"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Impact</w:t>
            </w:r>
          </w:p>
        </w:tc>
        <w:tc>
          <w:tcPr>
            <w:tcW w:w="0" w:type="auto"/>
            <w:hideMark/>
          </w:tcPr>
          <w:p w14:paraId="0F46B929"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Rating</w:t>
            </w:r>
          </w:p>
        </w:tc>
        <w:tc>
          <w:tcPr>
            <w:tcW w:w="0" w:type="auto"/>
            <w:hideMark/>
          </w:tcPr>
          <w:p w14:paraId="273A21E7"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Mitigation Measures</w:t>
            </w:r>
          </w:p>
        </w:tc>
        <w:tc>
          <w:tcPr>
            <w:tcW w:w="0" w:type="auto"/>
            <w:hideMark/>
          </w:tcPr>
          <w:p w14:paraId="7C3363BF"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Responsible Party</w:t>
            </w:r>
          </w:p>
        </w:tc>
        <w:tc>
          <w:tcPr>
            <w:tcW w:w="0" w:type="auto"/>
            <w:hideMark/>
          </w:tcPr>
          <w:p w14:paraId="5A868581"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Reduced Risk Rating</w:t>
            </w:r>
          </w:p>
        </w:tc>
      </w:tr>
      <w:tr w:rsidR="00CA031D" w:rsidRPr="00CA031D" w14:paraId="00027CDD"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A3D53B"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Disruption of council meetings</w:t>
            </w:r>
          </w:p>
        </w:tc>
        <w:tc>
          <w:tcPr>
            <w:tcW w:w="0" w:type="auto"/>
            <w:hideMark/>
          </w:tcPr>
          <w:p w14:paraId="7138205B"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113E40CB"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Moderate</w:t>
            </w:r>
          </w:p>
        </w:tc>
        <w:tc>
          <w:tcPr>
            <w:tcW w:w="0" w:type="auto"/>
            <w:hideMark/>
          </w:tcPr>
          <w:p w14:paraId="1C48576F"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1E4EECD5"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Develop contingency plans for alternative meeting locations or virtual meetings, ensure proper IT infrastructure is in place for remote meetings.</w:t>
            </w:r>
          </w:p>
        </w:tc>
        <w:tc>
          <w:tcPr>
            <w:tcW w:w="0" w:type="auto"/>
            <w:hideMark/>
          </w:tcPr>
          <w:p w14:paraId="54E060FF"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Clerk</w:t>
            </w:r>
          </w:p>
        </w:tc>
        <w:tc>
          <w:tcPr>
            <w:tcW w:w="0" w:type="auto"/>
            <w:hideMark/>
          </w:tcPr>
          <w:p w14:paraId="3EF60AA0"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r w:rsidR="00CA031D" w:rsidRPr="00CA031D" w14:paraId="02474BDC" w14:textId="77777777" w:rsidTr="00CA031D">
        <w:tc>
          <w:tcPr>
            <w:cnfStyle w:val="001000000000" w:firstRow="0" w:lastRow="0" w:firstColumn="1" w:lastColumn="0" w:oddVBand="0" w:evenVBand="0" w:oddHBand="0" w:evenHBand="0" w:firstRowFirstColumn="0" w:firstRowLastColumn="0" w:lastRowFirstColumn="0" w:lastRowLastColumn="0"/>
            <w:tcW w:w="0" w:type="auto"/>
            <w:hideMark/>
          </w:tcPr>
          <w:p w14:paraId="7A7CCA80"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Loss or damage to council property</w:t>
            </w:r>
          </w:p>
        </w:tc>
        <w:tc>
          <w:tcPr>
            <w:tcW w:w="0" w:type="auto"/>
            <w:hideMark/>
          </w:tcPr>
          <w:p w14:paraId="207194C1"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406461F1"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Moderate</w:t>
            </w:r>
          </w:p>
        </w:tc>
        <w:tc>
          <w:tcPr>
            <w:tcW w:w="0" w:type="auto"/>
            <w:hideMark/>
          </w:tcPr>
          <w:p w14:paraId="660E2C5F"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48C91FD6"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Conduct regular maintenance, maintain adequate insurance, implement security measures.</w:t>
            </w:r>
          </w:p>
        </w:tc>
        <w:tc>
          <w:tcPr>
            <w:tcW w:w="0" w:type="auto"/>
            <w:hideMark/>
          </w:tcPr>
          <w:p w14:paraId="66D74116"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Clerk</w:t>
            </w:r>
          </w:p>
        </w:tc>
        <w:tc>
          <w:tcPr>
            <w:tcW w:w="0" w:type="auto"/>
            <w:hideMark/>
          </w:tcPr>
          <w:p w14:paraId="6AE8DBDB"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r w:rsidR="00CA031D" w:rsidRPr="00CA031D" w14:paraId="162F6C68"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35EE99"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IT system failure</w:t>
            </w:r>
          </w:p>
        </w:tc>
        <w:tc>
          <w:tcPr>
            <w:tcW w:w="0" w:type="auto"/>
            <w:hideMark/>
          </w:tcPr>
          <w:p w14:paraId="240F157D"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71B825D4"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40902745"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753F5DDA"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Regularly back up data, maintain up-to-date IT security measures, have IT support on standby.</w:t>
            </w:r>
          </w:p>
        </w:tc>
        <w:tc>
          <w:tcPr>
            <w:tcW w:w="0" w:type="auto"/>
            <w:hideMark/>
          </w:tcPr>
          <w:p w14:paraId="1B006198"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Clerk</w:t>
            </w:r>
          </w:p>
        </w:tc>
        <w:tc>
          <w:tcPr>
            <w:tcW w:w="0" w:type="auto"/>
            <w:hideMark/>
          </w:tcPr>
          <w:p w14:paraId="78ACBF2F"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bl>
    <w:p w14:paraId="345E8ED9" w14:textId="77777777" w:rsidR="00CA031D" w:rsidRPr="00CA031D" w:rsidRDefault="00CA031D" w:rsidP="00CA031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5. Environmental Risks</w:t>
      </w:r>
    </w:p>
    <w:tbl>
      <w:tblPr>
        <w:tblStyle w:val="PlainTable1"/>
        <w:tblW w:w="0" w:type="auto"/>
        <w:tblLook w:val="04A0" w:firstRow="1" w:lastRow="0" w:firstColumn="1" w:lastColumn="0" w:noHBand="0" w:noVBand="1"/>
      </w:tblPr>
      <w:tblGrid>
        <w:gridCol w:w="2614"/>
        <w:gridCol w:w="1324"/>
        <w:gridCol w:w="1136"/>
        <w:gridCol w:w="1134"/>
        <w:gridCol w:w="4697"/>
        <w:gridCol w:w="1605"/>
        <w:gridCol w:w="1438"/>
      </w:tblGrid>
      <w:tr w:rsidR="00CA031D" w:rsidRPr="00CA031D" w14:paraId="1E51290E" w14:textId="77777777" w:rsidTr="00CA0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9AF619" w14:textId="77777777" w:rsidR="00CA031D" w:rsidRPr="00CA031D" w:rsidRDefault="00CA031D" w:rsidP="00CA031D">
            <w:pPr>
              <w:jc w:val="cente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Description</w:t>
            </w:r>
          </w:p>
        </w:tc>
        <w:tc>
          <w:tcPr>
            <w:tcW w:w="0" w:type="auto"/>
            <w:hideMark/>
          </w:tcPr>
          <w:p w14:paraId="15DFD9B4"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Likelihood</w:t>
            </w:r>
          </w:p>
        </w:tc>
        <w:tc>
          <w:tcPr>
            <w:tcW w:w="0" w:type="auto"/>
            <w:hideMark/>
          </w:tcPr>
          <w:p w14:paraId="47AF7FD8"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Impact</w:t>
            </w:r>
          </w:p>
        </w:tc>
        <w:tc>
          <w:tcPr>
            <w:tcW w:w="0" w:type="auto"/>
            <w:hideMark/>
          </w:tcPr>
          <w:p w14:paraId="32C856D0"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Rating</w:t>
            </w:r>
          </w:p>
        </w:tc>
        <w:tc>
          <w:tcPr>
            <w:tcW w:w="0" w:type="auto"/>
            <w:hideMark/>
          </w:tcPr>
          <w:p w14:paraId="4AB73F21"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Mitigation Measures</w:t>
            </w:r>
          </w:p>
        </w:tc>
        <w:tc>
          <w:tcPr>
            <w:tcW w:w="0" w:type="auto"/>
            <w:hideMark/>
          </w:tcPr>
          <w:p w14:paraId="72FDBF75"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Responsible Party</w:t>
            </w:r>
          </w:p>
        </w:tc>
        <w:tc>
          <w:tcPr>
            <w:tcW w:w="0" w:type="auto"/>
            <w:hideMark/>
          </w:tcPr>
          <w:p w14:paraId="0BA6EFFB"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Reduced Risk Rating</w:t>
            </w:r>
          </w:p>
        </w:tc>
      </w:tr>
      <w:tr w:rsidR="00CA031D" w:rsidRPr="00CA031D" w14:paraId="2C0A6B28"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A0D2C2"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Environmental damage due to council activities</w:t>
            </w:r>
          </w:p>
        </w:tc>
        <w:tc>
          <w:tcPr>
            <w:tcW w:w="0" w:type="auto"/>
            <w:hideMark/>
          </w:tcPr>
          <w:p w14:paraId="76C219B1"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0F608481"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Moderate</w:t>
            </w:r>
          </w:p>
        </w:tc>
        <w:tc>
          <w:tcPr>
            <w:tcW w:w="0" w:type="auto"/>
            <w:hideMark/>
          </w:tcPr>
          <w:p w14:paraId="04C7FD3E"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074AE5BB"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Conduct environmental impact assessments, implement sustainable practices, educate staff and community on environmental responsibility.</w:t>
            </w:r>
          </w:p>
        </w:tc>
        <w:tc>
          <w:tcPr>
            <w:tcW w:w="0" w:type="auto"/>
            <w:hideMark/>
          </w:tcPr>
          <w:p w14:paraId="5F5BDEDE"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Council</w:t>
            </w:r>
          </w:p>
        </w:tc>
        <w:tc>
          <w:tcPr>
            <w:tcW w:w="0" w:type="auto"/>
            <w:hideMark/>
          </w:tcPr>
          <w:p w14:paraId="6281E3BB"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r w:rsidR="00CA031D" w:rsidRPr="00CA031D" w14:paraId="614C8FF5" w14:textId="77777777" w:rsidTr="00CA031D">
        <w:tc>
          <w:tcPr>
            <w:cnfStyle w:val="001000000000" w:firstRow="0" w:lastRow="0" w:firstColumn="1" w:lastColumn="0" w:oddVBand="0" w:evenVBand="0" w:oddHBand="0" w:evenHBand="0" w:firstRowFirstColumn="0" w:firstRowLastColumn="0" w:lastRowFirstColumn="0" w:lastRowLastColumn="0"/>
            <w:tcW w:w="0" w:type="auto"/>
            <w:hideMark/>
          </w:tcPr>
          <w:p w14:paraId="26BD986D"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Natural disasters (e.g., flooding)</w:t>
            </w:r>
          </w:p>
        </w:tc>
        <w:tc>
          <w:tcPr>
            <w:tcW w:w="0" w:type="auto"/>
            <w:hideMark/>
          </w:tcPr>
          <w:p w14:paraId="528D5E98"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1472D49F"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1453A4B7"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67E2C8DC"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Develop emergency response plans, collaborate with local authorities on disaster preparedness, maintain adequate insurance coverage.</w:t>
            </w:r>
          </w:p>
        </w:tc>
        <w:tc>
          <w:tcPr>
            <w:tcW w:w="0" w:type="auto"/>
            <w:hideMark/>
          </w:tcPr>
          <w:p w14:paraId="02408B99"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Council</w:t>
            </w:r>
          </w:p>
        </w:tc>
        <w:tc>
          <w:tcPr>
            <w:tcW w:w="0" w:type="auto"/>
            <w:hideMark/>
          </w:tcPr>
          <w:p w14:paraId="013820BC"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bl>
    <w:p w14:paraId="513B9BAA" w14:textId="77777777" w:rsidR="00CA031D" w:rsidRPr="00CA031D" w:rsidRDefault="00CA031D" w:rsidP="00CA031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6. Community Engagement</w:t>
      </w:r>
    </w:p>
    <w:tbl>
      <w:tblPr>
        <w:tblStyle w:val="PlainTable1"/>
        <w:tblW w:w="0" w:type="auto"/>
        <w:tblLook w:val="04A0" w:firstRow="1" w:lastRow="0" w:firstColumn="1" w:lastColumn="0" w:noHBand="0" w:noVBand="1"/>
      </w:tblPr>
      <w:tblGrid>
        <w:gridCol w:w="1976"/>
        <w:gridCol w:w="1324"/>
        <w:gridCol w:w="1136"/>
        <w:gridCol w:w="1136"/>
        <w:gridCol w:w="5324"/>
        <w:gridCol w:w="1608"/>
        <w:gridCol w:w="1444"/>
      </w:tblGrid>
      <w:tr w:rsidR="00CA031D" w:rsidRPr="00CA031D" w14:paraId="193D4AF6" w14:textId="77777777" w:rsidTr="00CA0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CFA48B" w14:textId="77777777" w:rsidR="00CA031D" w:rsidRPr="00CA031D" w:rsidRDefault="00CA031D" w:rsidP="00CA031D">
            <w:pPr>
              <w:jc w:val="cente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Description</w:t>
            </w:r>
          </w:p>
        </w:tc>
        <w:tc>
          <w:tcPr>
            <w:tcW w:w="0" w:type="auto"/>
            <w:hideMark/>
          </w:tcPr>
          <w:p w14:paraId="16E855E5"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Likelihood</w:t>
            </w:r>
          </w:p>
        </w:tc>
        <w:tc>
          <w:tcPr>
            <w:tcW w:w="0" w:type="auto"/>
            <w:hideMark/>
          </w:tcPr>
          <w:p w14:paraId="6A33ED28"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Impact</w:t>
            </w:r>
          </w:p>
        </w:tc>
        <w:tc>
          <w:tcPr>
            <w:tcW w:w="0" w:type="auto"/>
            <w:hideMark/>
          </w:tcPr>
          <w:p w14:paraId="651E15DC"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Rating</w:t>
            </w:r>
          </w:p>
        </w:tc>
        <w:tc>
          <w:tcPr>
            <w:tcW w:w="0" w:type="auto"/>
            <w:hideMark/>
          </w:tcPr>
          <w:p w14:paraId="4E397C34"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Mitigation Measures</w:t>
            </w:r>
          </w:p>
        </w:tc>
        <w:tc>
          <w:tcPr>
            <w:tcW w:w="0" w:type="auto"/>
            <w:hideMark/>
          </w:tcPr>
          <w:p w14:paraId="0E5EA438"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Responsible Party</w:t>
            </w:r>
          </w:p>
        </w:tc>
        <w:tc>
          <w:tcPr>
            <w:tcW w:w="0" w:type="auto"/>
            <w:hideMark/>
          </w:tcPr>
          <w:p w14:paraId="5FCEBD34"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Reduced Risk Rating</w:t>
            </w:r>
          </w:p>
        </w:tc>
      </w:tr>
      <w:tr w:rsidR="00CA031D" w:rsidRPr="00CA031D" w14:paraId="2CC43883"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717564"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 community engagement</w:t>
            </w:r>
          </w:p>
        </w:tc>
        <w:tc>
          <w:tcPr>
            <w:tcW w:w="0" w:type="auto"/>
            <w:hideMark/>
          </w:tcPr>
          <w:p w14:paraId="1EB155BF"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143340C1"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Moderate</w:t>
            </w:r>
          </w:p>
        </w:tc>
        <w:tc>
          <w:tcPr>
            <w:tcW w:w="0" w:type="auto"/>
            <w:hideMark/>
          </w:tcPr>
          <w:p w14:paraId="0D47E0B7"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19849397"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Develop and implement a community engagement strategy, use multiple communication channels, organize community events, gather feedback from residents.</w:t>
            </w:r>
          </w:p>
        </w:tc>
        <w:tc>
          <w:tcPr>
            <w:tcW w:w="0" w:type="auto"/>
            <w:hideMark/>
          </w:tcPr>
          <w:p w14:paraId="0E1EC9CC"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Council</w:t>
            </w:r>
          </w:p>
        </w:tc>
        <w:tc>
          <w:tcPr>
            <w:tcW w:w="0" w:type="auto"/>
            <w:hideMark/>
          </w:tcPr>
          <w:p w14:paraId="4E304497"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r w:rsidR="00CA031D" w:rsidRPr="00CA031D" w14:paraId="64D68A4A" w14:textId="77777777" w:rsidTr="00CA031D">
        <w:tc>
          <w:tcPr>
            <w:cnfStyle w:val="001000000000" w:firstRow="0" w:lastRow="0" w:firstColumn="1" w:lastColumn="0" w:oddVBand="0" w:evenVBand="0" w:oddHBand="0" w:evenHBand="0" w:firstRowFirstColumn="0" w:firstRowLastColumn="0" w:lastRowFirstColumn="0" w:lastRowLastColumn="0"/>
            <w:tcW w:w="0" w:type="auto"/>
            <w:hideMark/>
          </w:tcPr>
          <w:p w14:paraId="7EB8C364"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lastRenderedPageBreak/>
              <w:t>Reputational damage</w:t>
            </w:r>
          </w:p>
        </w:tc>
        <w:tc>
          <w:tcPr>
            <w:tcW w:w="0" w:type="auto"/>
            <w:hideMark/>
          </w:tcPr>
          <w:p w14:paraId="112CD050"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7F403FA3"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5ED6415B"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5C9624B0"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Ensure transparency in council activities, address community concerns promptly, maintain good public relations, have a crisis communication plan in place.</w:t>
            </w:r>
          </w:p>
        </w:tc>
        <w:tc>
          <w:tcPr>
            <w:tcW w:w="0" w:type="auto"/>
            <w:hideMark/>
          </w:tcPr>
          <w:p w14:paraId="070A4B9B"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Parish Council</w:t>
            </w:r>
          </w:p>
        </w:tc>
        <w:tc>
          <w:tcPr>
            <w:tcW w:w="0" w:type="auto"/>
            <w:hideMark/>
          </w:tcPr>
          <w:p w14:paraId="310340B7"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bl>
    <w:p w14:paraId="1584229C" w14:textId="77777777" w:rsidR="00CA031D" w:rsidRPr="00CA031D" w:rsidRDefault="00CA031D" w:rsidP="00CA031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A031D">
        <w:rPr>
          <w:rFonts w:ascii="Times New Roman" w:eastAsia="Times New Roman" w:hAnsi="Times New Roman" w:cs="Times New Roman"/>
          <w:b/>
          <w:bCs/>
          <w:kern w:val="0"/>
          <w:lang w:eastAsia="en-GB"/>
          <w14:ligatures w14:val="none"/>
        </w:rPr>
        <w:t>7. Events Management</w:t>
      </w:r>
    </w:p>
    <w:tbl>
      <w:tblPr>
        <w:tblStyle w:val="PlainTable1"/>
        <w:tblW w:w="0" w:type="auto"/>
        <w:tblLook w:val="04A0" w:firstRow="1" w:lastRow="0" w:firstColumn="1" w:lastColumn="0" w:noHBand="0" w:noVBand="1"/>
      </w:tblPr>
      <w:tblGrid>
        <w:gridCol w:w="2108"/>
        <w:gridCol w:w="1324"/>
        <w:gridCol w:w="1136"/>
        <w:gridCol w:w="1124"/>
        <w:gridCol w:w="5147"/>
        <w:gridCol w:w="1705"/>
        <w:gridCol w:w="1404"/>
      </w:tblGrid>
      <w:tr w:rsidR="00CA031D" w:rsidRPr="00CA031D" w14:paraId="7C28CFC7" w14:textId="77777777" w:rsidTr="00CA0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307977" w14:textId="77777777" w:rsidR="00CA031D" w:rsidRPr="00CA031D" w:rsidRDefault="00CA031D" w:rsidP="00CA031D">
            <w:pPr>
              <w:jc w:val="cente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Description</w:t>
            </w:r>
          </w:p>
        </w:tc>
        <w:tc>
          <w:tcPr>
            <w:tcW w:w="0" w:type="auto"/>
            <w:hideMark/>
          </w:tcPr>
          <w:p w14:paraId="23B085F3"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Likelihood</w:t>
            </w:r>
          </w:p>
        </w:tc>
        <w:tc>
          <w:tcPr>
            <w:tcW w:w="0" w:type="auto"/>
            <w:hideMark/>
          </w:tcPr>
          <w:p w14:paraId="460F8C33"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Impact</w:t>
            </w:r>
          </w:p>
        </w:tc>
        <w:tc>
          <w:tcPr>
            <w:tcW w:w="0" w:type="auto"/>
            <w:hideMark/>
          </w:tcPr>
          <w:p w14:paraId="5D8260F5"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Risk Rating</w:t>
            </w:r>
          </w:p>
        </w:tc>
        <w:tc>
          <w:tcPr>
            <w:tcW w:w="0" w:type="auto"/>
            <w:hideMark/>
          </w:tcPr>
          <w:p w14:paraId="6DCE8E70"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Mitigation Measures</w:t>
            </w:r>
          </w:p>
        </w:tc>
        <w:tc>
          <w:tcPr>
            <w:tcW w:w="0" w:type="auto"/>
            <w:hideMark/>
          </w:tcPr>
          <w:p w14:paraId="283B4D0F"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Responsible Party</w:t>
            </w:r>
          </w:p>
        </w:tc>
        <w:tc>
          <w:tcPr>
            <w:tcW w:w="0" w:type="auto"/>
            <w:hideMark/>
          </w:tcPr>
          <w:p w14:paraId="0608015C" w14:textId="77777777" w:rsidR="00CA031D" w:rsidRPr="00CA031D" w:rsidRDefault="00CA031D" w:rsidP="00CA03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Reduced Risk Rating</w:t>
            </w:r>
          </w:p>
        </w:tc>
      </w:tr>
      <w:tr w:rsidR="00CA031D" w:rsidRPr="00CA031D" w14:paraId="38A36F85"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B80FB0"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Inadequate planning for events</w:t>
            </w:r>
          </w:p>
        </w:tc>
        <w:tc>
          <w:tcPr>
            <w:tcW w:w="0" w:type="auto"/>
            <w:hideMark/>
          </w:tcPr>
          <w:p w14:paraId="643E994B"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508BC197"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1C8E948D"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24E59EC5"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Develop a detailed event planning checklist, assign specific roles and responsibilities, ensure proper licensing and permits, conduct pre-event risk assessments.</w:t>
            </w:r>
          </w:p>
        </w:tc>
        <w:tc>
          <w:tcPr>
            <w:tcW w:w="0" w:type="auto"/>
            <w:hideMark/>
          </w:tcPr>
          <w:p w14:paraId="1808B23A"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Event Coordinator</w:t>
            </w:r>
          </w:p>
        </w:tc>
        <w:tc>
          <w:tcPr>
            <w:tcW w:w="0" w:type="auto"/>
            <w:hideMark/>
          </w:tcPr>
          <w:p w14:paraId="20AA1990"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r w:rsidR="00CA031D" w:rsidRPr="00CA031D" w14:paraId="1CB1A5B8" w14:textId="77777777" w:rsidTr="00CA031D">
        <w:tc>
          <w:tcPr>
            <w:cnfStyle w:val="001000000000" w:firstRow="0" w:lastRow="0" w:firstColumn="1" w:lastColumn="0" w:oddVBand="0" w:evenVBand="0" w:oddHBand="0" w:evenHBand="0" w:firstRowFirstColumn="0" w:firstRowLastColumn="0" w:lastRowFirstColumn="0" w:lastRowLastColumn="0"/>
            <w:tcW w:w="0" w:type="auto"/>
            <w:hideMark/>
          </w:tcPr>
          <w:p w14:paraId="70FA22B8"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Health and safety incidents at events</w:t>
            </w:r>
          </w:p>
        </w:tc>
        <w:tc>
          <w:tcPr>
            <w:tcW w:w="0" w:type="auto"/>
            <w:hideMark/>
          </w:tcPr>
          <w:p w14:paraId="4712F224"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3CE02E50"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7F5D87BA"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422CF483"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Conduct thorough risk assessments, provide safety briefings to staff and volunteers, have first aid provisions on site, ensure compliance with health and safety regulations.</w:t>
            </w:r>
          </w:p>
        </w:tc>
        <w:tc>
          <w:tcPr>
            <w:tcW w:w="0" w:type="auto"/>
            <w:hideMark/>
          </w:tcPr>
          <w:p w14:paraId="51AD2EDD"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Event Coordinator</w:t>
            </w:r>
          </w:p>
        </w:tc>
        <w:tc>
          <w:tcPr>
            <w:tcW w:w="0" w:type="auto"/>
            <w:hideMark/>
          </w:tcPr>
          <w:p w14:paraId="7BEBB5FD"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r w:rsidR="00CA031D" w:rsidRPr="00CA031D" w14:paraId="532BE524"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2F5297"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Poor attendance at events</w:t>
            </w:r>
          </w:p>
        </w:tc>
        <w:tc>
          <w:tcPr>
            <w:tcW w:w="0" w:type="auto"/>
            <w:hideMark/>
          </w:tcPr>
          <w:p w14:paraId="40806763"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190B1676"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Moderate</w:t>
            </w:r>
          </w:p>
        </w:tc>
        <w:tc>
          <w:tcPr>
            <w:tcW w:w="0" w:type="auto"/>
            <w:hideMark/>
          </w:tcPr>
          <w:p w14:paraId="59696A02"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c>
          <w:tcPr>
            <w:tcW w:w="0" w:type="auto"/>
            <w:hideMark/>
          </w:tcPr>
          <w:p w14:paraId="3C14B0F5"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Implement effective marketing and promotion strategies, engage with the community early, ensure events are well-publicized through various channels.</w:t>
            </w:r>
          </w:p>
        </w:tc>
        <w:tc>
          <w:tcPr>
            <w:tcW w:w="0" w:type="auto"/>
            <w:hideMark/>
          </w:tcPr>
          <w:p w14:paraId="00D585DE"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Event Coordinator</w:t>
            </w:r>
          </w:p>
        </w:tc>
        <w:tc>
          <w:tcPr>
            <w:tcW w:w="0" w:type="auto"/>
            <w:hideMark/>
          </w:tcPr>
          <w:p w14:paraId="1A7D477A"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Low</w:t>
            </w:r>
          </w:p>
        </w:tc>
      </w:tr>
      <w:tr w:rsidR="00CA031D" w:rsidRPr="00CA031D" w14:paraId="75E97081" w14:textId="77777777" w:rsidTr="00CA031D">
        <w:tc>
          <w:tcPr>
            <w:cnfStyle w:val="001000000000" w:firstRow="0" w:lastRow="0" w:firstColumn="1" w:lastColumn="0" w:oddVBand="0" w:evenVBand="0" w:oddHBand="0" w:evenHBand="0" w:firstRowFirstColumn="0" w:firstRowLastColumn="0" w:lastRowFirstColumn="0" w:lastRowLastColumn="0"/>
            <w:tcW w:w="0" w:type="auto"/>
            <w:hideMark/>
          </w:tcPr>
          <w:p w14:paraId="560288E8"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Financial loss from events</w:t>
            </w:r>
          </w:p>
        </w:tc>
        <w:tc>
          <w:tcPr>
            <w:tcW w:w="0" w:type="auto"/>
            <w:hideMark/>
          </w:tcPr>
          <w:p w14:paraId="3A4B00F3"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6A704DDB"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7167B3C1"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3267F437"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Set realistic budgets, monitor expenditure closely, secure sponsorships or grants, consider insurance for event cancellation or liability.</w:t>
            </w:r>
          </w:p>
        </w:tc>
        <w:tc>
          <w:tcPr>
            <w:tcW w:w="0" w:type="auto"/>
            <w:hideMark/>
          </w:tcPr>
          <w:p w14:paraId="5910BA9F"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RFO, Event Coordinator</w:t>
            </w:r>
          </w:p>
        </w:tc>
        <w:tc>
          <w:tcPr>
            <w:tcW w:w="0" w:type="auto"/>
            <w:hideMark/>
          </w:tcPr>
          <w:p w14:paraId="71D43B07" w14:textId="77777777" w:rsidR="00CA031D" w:rsidRPr="00CA031D" w:rsidRDefault="00CA031D" w:rsidP="00CA03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r w:rsidR="00CA031D" w:rsidRPr="00CA031D" w14:paraId="3FB3D727" w14:textId="77777777" w:rsidTr="00CA0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8DF389" w14:textId="77777777" w:rsidR="00CA031D" w:rsidRPr="00CA031D" w:rsidRDefault="00CA031D" w:rsidP="00CA031D">
            <w:pPr>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Adverse weather affecting outdoor events</w:t>
            </w:r>
          </w:p>
        </w:tc>
        <w:tc>
          <w:tcPr>
            <w:tcW w:w="0" w:type="auto"/>
            <w:hideMark/>
          </w:tcPr>
          <w:p w14:paraId="3BC48D2F"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Possible</w:t>
            </w:r>
          </w:p>
        </w:tc>
        <w:tc>
          <w:tcPr>
            <w:tcW w:w="0" w:type="auto"/>
            <w:hideMark/>
          </w:tcPr>
          <w:p w14:paraId="7E6929AC"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Major</w:t>
            </w:r>
          </w:p>
        </w:tc>
        <w:tc>
          <w:tcPr>
            <w:tcW w:w="0" w:type="auto"/>
            <w:hideMark/>
          </w:tcPr>
          <w:p w14:paraId="2370B761"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High</w:t>
            </w:r>
          </w:p>
        </w:tc>
        <w:tc>
          <w:tcPr>
            <w:tcW w:w="0" w:type="auto"/>
            <w:hideMark/>
          </w:tcPr>
          <w:p w14:paraId="3637BC83"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Have contingency plans for adverse weather, including alternative indoor venues or rescheduling options, monitor weather forecasts closely.</w:t>
            </w:r>
          </w:p>
        </w:tc>
        <w:tc>
          <w:tcPr>
            <w:tcW w:w="0" w:type="auto"/>
            <w:hideMark/>
          </w:tcPr>
          <w:p w14:paraId="1347B0E1"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Event Coordinator</w:t>
            </w:r>
          </w:p>
        </w:tc>
        <w:tc>
          <w:tcPr>
            <w:tcW w:w="0" w:type="auto"/>
            <w:hideMark/>
          </w:tcPr>
          <w:p w14:paraId="40595F8F" w14:textId="77777777" w:rsidR="00CA031D" w:rsidRPr="00CA031D" w:rsidRDefault="00CA031D" w:rsidP="00CA03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Medium</w:t>
            </w:r>
          </w:p>
        </w:tc>
      </w:tr>
    </w:tbl>
    <w:p w14:paraId="7151C3B7" w14:textId="77777777" w:rsidR="00CA031D" w:rsidRPr="00CA031D" w:rsidRDefault="00CA031D" w:rsidP="00CA031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A031D">
        <w:rPr>
          <w:rFonts w:ascii="Times New Roman" w:eastAsia="Times New Roman" w:hAnsi="Times New Roman" w:cs="Times New Roman"/>
          <w:b/>
          <w:bCs/>
          <w:kern w:val="0"/>
          <w:sz w:val="27"/>
          <w:szCs w:val="27"/>
          <w:lang w:eastAsia="en-GB"/>
          <w14:ligatures w14:val="none"/>
        </w:rPr>
        <w:t>Monitoring and Review</w:t>
      </w:r>
    </w:p>
    <w:p w14:paraId="68CE276F" w14:textId="77777777"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lastRenderedPageBreak/>
        <w:t>The Risk Register will be reviewed quarterly by the Parish Council and updated as necessary to reflect new risks or changes in risk levels. The Parish Clerk will ensure that mitigation measures are implemented and report on the status of risk management activities.</w:t>
      </w:r>
    </w:p>
    <w:p w14:paraId="47CBB327" w14:textId="77777777" w:rsidR="00CA031D" w:rsidRPr="00CA031D" w:rsidRDefault="00CA031D" w:rsidP="00CA031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A031D">
        <w:rPr>
          <w:rFonts w:ascii="Times New Roman" w:eastAsia="Times New Roman" w:hAnsi="Times New Roman" w:cs="Times New Roman"/>
          <w:b/>
          <w:bCs/>
          <w:kern w:val="0"/>
          <w:sz w:val="27"/>
          <w:szCs w:val="27"/>
          <w:lang w:eastAsia="en-GB"/>
          <w14:ligatures w14:val="none"/>
        </w:rPr>
        <w:t>Approval</w:t>
      </w:r>
    </w:p>
    <w:p w14:paraId="6CA4B33C" w14:textId="4718C733"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 xml:space="preserve">This Risk Register was approved by the </w:t>
      </w:r>
      <w:r w:rsidR="00DD6A59">
        <w:rPr>
          <w:rFonts w:ascii="Times New Roman" w:eastAsia="Times New Roman" w:hAnsi="Times New Roman" w:cs="Times New Roman"/>
          <w:kern w:val="0"/>
          <w:lang w:eastAsia="en-GB"/>
          <w14:ligatures w14:val="none"/>
        </w:rPr>
        <w:t>Barwick and Stoford</w:t>
      </w:r>
      <w:r w:rsidRPr="00CA031D">
        <w:rPr>
          <w:rFonts w:ascii="Times New Roman" w:eastAsia="Times New Roman" w:hAnsi="Times New Roman" w:cs="Times New Roman"/>
          <w:kern w:val="0"/>
          <w:lang w:eastAsia="en-GB"/>
          <w14:ligatures w14:val="none"/>
        </w:rPr>
        <w:t xml:space="preserve"> Parish Council on </w:t>
      </w:r>
      <w:r w:rsidR="00DD6A59">
        <w:rPr>
          <w:rFonts w:ascii="Times New Roman" w:eastAsia="Times New Roman" w:hAnsi="Times New Roman" w:cs="Times New Roman"/>
          <w:kern w:val="0"/>
          <w:lang w:eastAsia="en-GB"/>
          <w14:ligatures w14:val="none"/>
        </w:rPr>
        <w:t>21</w:t>
      </w:r>
      <w:r w:rsidR="00DD6A59" w:rsidRPr="00DD6A59">
        <w:rPr>
          <w:rFonts w:ascii="Times New Roman" w:eastAsia="Times New Roman" w:hAnsi="Times New Roman" w:cs="Times New Roman"/>
          <w:kern w:val="0"/>
          <w:vertAlign w:val="superscript"/>
          <w:lang w:eastAsia="en-GB"/>
          <w14:ligatures w14:val="none"/>
        </w:rPr>
        <w:t>st</w:t>
      </w:r>
      <w:r w:rsidR="00DD6A59">
        <w:rPr>
          <w:rFonts w:ascii="Times New Roman" w:eastAsia="Times New Roman" w:hAnsi="Times New Roman" w:cs="Times New Roman"/>
          <w:kern w:val="0"/>
          <w:lang w:eastAsia="en-GB"/>
          <w14:ligatures w14:val="none"/>
        </w:rPr>
        <w:t xml:space="preserve"> May 2025</w:t>
      </w:r>
      <w:r>
        <w:rPr>
          <w:rFonts w:ascii="Times New Roman" w:eastAsia="Times New Roman" w:hAnsi="Times New Roman" w:cs="Times New Roman"/>
          <w:kern w:val="0"/>
          <w:lang w:eastAsia="en-GB"/>
          <w14:ligatures w14:val="none"/>
        </w:rPr>
        <w:t xml:space="preserve"> </w:t>
      </w:r>
      <w:r w:rsidRPr="00CA031D">
        <w:rPr>
          <w:rFonts w:ascii="Times New Roman" w:eastAsia="Times New Roman" w:hAnsi="Times New Roman" w:cs="Times New Roman"/>
          <w:kern w:val="0"/>
          <w:lang w:eastAsia="en-GB"/>
          <w14:ligatures w14:val="none"/>
        </w:rPr>
        <w:t>and will be reviewed and updated annually or as needed.</w:t>
      </w:r>
    </w:p>
    <w:p w14:paraId="057CFD5C" w14:textId="77777777"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b/>
          <w:bCs/>
          <w:kern w:val="0"/>
          <w:lang w:eastAsia="en-GB"/>
          <w14:ligatures w14:val="none"/>
        </w:rPr>
        <w:t>Signatories:</w:t>
      </w:r>
    </w:p>
    <w:p w14:paraId="27106FF1" w14:textId="77777777" w:rsidR="00CA031D" w:rsidRPr="00CA031D" w:rsidRDefault="00DD6A59" w:rsidP="00CA031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F07CA8A">
          <v:rect id="_x0000_i1025" style="width:0;height:1.5pt" o:hralign="center" o:hrstd="t" o:hr="t" fillcolor="#a0a0a0" stroked="f"/>
        </w:pict>
      </w:r>
    </w:p>
    <w:p w14:paraId="3CA328E6" w14:textId="13AF753D"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 xml:space="preserve">Chair, </w:t>
      </w:r>
      <w:r w:rsidR="00DD6A59">
        <w:rPr>
          <w:rFonts w:ascii="Times New Roman" w:eastAsia="Times New Roman" w:hAnsi="Times New Roman" w:cs="Times New Roman"/>
          <w:kern w:val="0"/>
          <w:lang w:eastAsia="en-GB"/>
          <w14:ligatures w14:val="none"/>
        </w:rPr>
        <w:t>Barwick and Stoford</w:t>
      </w:r>
      <w:r w:rsidRPr="00CA031D">
        <w:rPr>
          <w:rFonts w:ascii="Times New Roman" w:eastAsia="Times New Roman" w:hAnsi="Times New Roman" w:cs="Times New Roman"/>
          <w:kern w:val="0"/>
          <w:lang w:eastAsia="en-GB"/>
          <w14:ligatures w14:val="none"/>
        </w:rPr>
        <w:t xml:space="preserve"> Parish Council</w:t>
      </w:r>
    </w:p>
    <w:p w14:paraId="5A64C9CF" w14:textId="77777777" w:rsidR="00CA031D" w:rsidRPr="00CA031D" w:rsidRDefault="00DD6A59" w:rsidP="00CA031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8F1F3CA">
          <v:rect id="_x0000_i1026" style="width:0;height:1.5pt" o:hralign="center" o:hrstd="t" o:hr="t" fillcolor="#a0a0a0" stroked="f"/>
        </w:pict>
      </w:r>
    </w:p>
    <w:p w14:paraId="679EE443" w14:textId="7B94DAB1"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 xml:space="preserve">Parish Clerk, </w:t>
      </w:r>
      <w:r w:rsidR="00DD6A59">
        <w:rPr>
          <w:rFonts w:ascii="Times New Roman" w:eastAsia="Times New Roman" w:hAnsi="Times New Roman" w:cs="Times New Roman"/>
          <w:kern w:val="0"/>
          <w:lang w:eastAsia="en-GB"/>
          <w14:ligatures w14:val="none"/>
        </w:rPr>
        <w:t>Barwick and Stoford</w:t>
      </w:r>
      <w:r w:rsidRPr="00CA031D">
        <w:rPr>
          <w:rFonts w:ascii="Times New Roman" w:eastAsia="Times New Roman" w:hAnsi="Times New Roman" w:cs="Times New Roman"/>
          <w:kern w:val="0"/>
          <w:lang w:eastAsia="en-GB"/>
          <w14:ligatures w14:val="none"/>
        </w:rPr>
        <w:t xml:space="preserve"> Parish Council</w:t>
      </w:r>
    </w:p>
    <w:p w14:paraId="55A7C4EA" w14:textId="77777777" w:rsidR="00CA031D" w:rsidRPr="00CA031D" w:rsidRDefault="00DD6A59" w:rsidP="00CA031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522562F">
          <v:rect id="_x0000_i1027" style="width:0;height:1.5pt" o:hralign="center" o:hrstd="t" o:hr="t" fillcolor="#a0a0a0" stroked="f"/>
        </w:pict>
      </w:r>
    </w:p>
    <w:p w14:paraId="203A3866" w14:textId="77777777"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Date</w:t>
      </w:r>
    </w:p>
    <w:p w14:paraId="74927067" w14:textId="77777777" w:rsidR="00CA031D" w:rsidRPr="00CA031D" w:rsidRDefault="00DD6A59" w:rsidP="00CA031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151460D">
          <v:rect id="_x0000_i1028" style="width:0;height:1.5pt" o:hralign="center" o:hrstd="t" o:hr="t" fillcolor="#a0a0a0" stroked="f"/>
        </w:pict>
      </w:r>
    </w:p>
    <w:p w14:paraId="30EF06F8" w14:textId="66B89B0F" w:rsidR="00CA031D" w:rsidRPr="00CA031D" w:rsidRDefault="00CA031D" w:rsidP="00CA031D">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031D">
        <w:rPr>
          <w:rFonts w:ascii="Times New Roman" w:eastAsia="Times New Roman" w:hAnsi="Times New Roman" w:cs="Times New Roman"/>
          <w:kern w:val="0"/>
          <w:lang w:eastAsia="en-GB"/>
          <w14:ligatures w14:val="none"/>
        </w:rPr>
        <w:t xml:space="preserve">By maintaining this Risk Register, the </w:t>
      </w:r>
      <w:r w:rsidR="00DD6A59">
        <w:rPr>
          <w:rFonts w:ascii="Times New Roman" w:eastAsia="Times New Roman" w:hAnsi="Times New Roman" w:cs="Times New Roman"/>
          <w:kern w:val="0"/>
          <w:lang w:eastAsia="en-GB"/>
          <w14:ligatures w14:val="none"/>
        </w:rPr>
        <w:t>Barwick and Stoford</w:t>
      </w:r>
      <w:r w:rsidRPr="00CA031D">
        <w:rPr>
          <w:rFonts w:ascii="Times New Roman" w:eastAsia="Times New Roman" w:hAnsi="Times New Roman" w:cs="Times New Roman"/>
          <w:kern w:val="0"/>
          <w:lang w:eastAsia="en-GB"/>
          <w14:ligatures w14:val="none"/>
        </w:rPr>
        <w:t xml:space="preserve"> Parish Council aims to proactively manage risks, ensuring the safety, continuity, and effective governance of council activities.</w:t>
      </w:r>
    </w:p>
    <w:p w14:paraId="5E31085D" w14:textId="77777777" w:rsidR="00CA031D" w:rsidRDefault="00CA031D"/>
    <w:sectPr w:rsidR="00CA031D" w:rsidSect="00CA03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1D"/>
    <w:rsid w:val="0016117A"/>
    <w:rsid w:val="00BF79B1"/>
    <w:rsid w:val="00CA031D"/>
    <w:rsid w:val="00DD6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28EA37A"/>
  <w15:chartTrackingRefBased/>
  <w15:docId w15:val="{01F6FC97-8092-4E00-8C3A-FEE028F8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0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0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0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0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0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0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31D"/>
    <w:rPr>
      <w:rFonts w:eastAsiaTheme="majorEastAsia" w:cstheme="majorBidi"/>
      <w:color w:val="272727" w:themeColor="text1" w:themeTint="D8"/>
    </w:rPr>
  </w:style>
  <w:style w:type="paragraph" w:styleId="Title">
    <w:name w:val="Title"/>
    <w:basedOn w:val="Normal"/>
    <w:next w:val="Normal"/>
    <w:link w:val="TitleChar"/>
    <w:uiPriority w:val="10"/>
    <w:qFormat/>
    <w:rsid w:val="00CA0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31D"/>
    <w:pPr>
      <w:spacing w:before="160"/>
      <w:jc w:val="center"/>
    </w:pPr>
    <w:rPr>
      <w:i/>
      <w:iCs/>
      <w:color w:val="404040" w:themeColor="text1" w:themeTint="BF"/>
    </w:rPr>
  </w:style>
  <w:style w:type="character" w:customStyle="1" w:styleId="QuoteChar">
    <w:name w:val="Quote Char"/>
    <w:basedOn w:val="DefaultParagraphFont"/>
    <w:link w:val="Quote"/>
    <w:uiPriority w:val="29"/>
    <w:rsid w:val="00CA031D"/>
    <w:rPr>
      <w:i/>
      <w:iCs/>
      <w:color w:val="404040" w:themeColor="text1" w:themeTint="BF"/>
    </w:rPr>
  </w:style>
  <w:style w:type="paragraph" w:styleId="ListParagraph">
    <w:name w:val="List Paragraph"/>
    <w:basedOn w:val="Normal"/>
    <w:uiPriority w:val="34"/>
    <w:qFormat/>
    <w:rsid w:val="00CA031D"/>
    <w:pPr>
      <w:ind w:left="720"/>
      <w:contextualSpacing/>
    </w:pPr>
  </w:style>
  <w:style w:type="character" w:styleId="IntenseEmphasis">
    <w:name w:val="Intense Emphasis"/>
    <w:basedOn w:val="DefaultParagraphFont"/>
    <w:uiPriority w:val="21"/>
    <w:qFormat/>
    <w:rsid w:val="00CA031D"/>
    <w:rPr>
      <w:i/>
      <w:iCs/>
      <w:color w:val="0F4761" w:themeColor="accent1" w:themeShade="BF"/>
    </w:rPr>
  </w:style>
  <w:style w:type="paragraph" w:styleId="IntenseQuote">
    <w:name w:val="Intense Quote"/>
    <w:basedOn w:val="Normal"/>
    <w:next w:val="Normal"/>
    <w:link w:val="IntenseQuoteChar"/>
    <w:uiPriority w:val="30"/>
    <w:qFormat/>
    <w:rsid w:val="00CA0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31D"/>
    <w:rPr>
      <w:i/>
      <w:iCs/>
      <w:color w:val="0F4761" w:themeColor="accent1" w:themeShade="BF"/>
    </w:rPr>
  </w:style>
  <w:style w:type="character" w:styleId="IntenseReference">
    <w:name w:val="Intense Reference"/>
    <w:basedOn w:val="DefaultParagraphFont"/>
    <w:uiPriority w:val="32"/>
    <w:qFormat/>
    <w:rsid w:val="00CA031D"/>
    <w:rPr>
      <w:b/>
      <w:bCs/>
      <w:smallCaps/>
      <w:color w:val="0F4761" w:themeColor="accent1" w:themeShade="BF"/>
      <w:spacing w:val="5"/>
    </w:rPr>
  </w:style>
  <w:style w:type="paragraph" w:styleId="NormalWeb">
    <w:name w:val="Normal (Web)"/>
    <w:basedOn w:val="Normal"/>
    <w:uiPriority w:val="99"/>
    <w:semiHidden/>
    <w:unhideWhenUsed/>
    <w:rsid w:val="00CA031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A031D"/>
    <w:rPr>
      <w:b/>
      <w:bCs/>
    </w:rPr>
  </w:style>
  <w:style w:type="table" w:styleId="PlainTable1">
    <w:name w:val="Plain Table 1"/>
    <w:basedOn w:val="TableNormal"/>
    <w:uiPriority w:val="41"/>
    <w:rsid w:val="00CA03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Clarke</dc:creator>
  <cp:keywords/>
  <dc:description/>
  <cp:lastModifiedBy>Kate Fullerton</cp:lastModifiedBy>
  <cp:revision>2</cp:revision>
  <dcterms:created xsi:type="dcterms:W3CDTF">2025-05-21T10:52:00Z</dcterms:created>
  <dcterms:modified xsi:type="dcterms:W3CDTF">2025-05-21T10:52:00Z</dcterms:modified>
</cp:coreProperties>
</file>